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评分办法</w:t>
      </w:r>
    </w:p>
    <w:tbl>
      <w:tblPr>
        <w:tblStyle w:val="12"/>
        <w:tblW w:w="9695" w:type="dxa"/>
        <w:tblInd w:w="-8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645"/>
        <w:gridCol w:w="855"/>
        <w:gridCol w:w="618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评审项目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分值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本项评审步骤：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的确认：评委会对所有实质性响应文件要求的报价进行核查、调整。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2.基准价：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最低的为基准价。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3.报价得分计算：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价为基准价的得满分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分。其他供应商的报价得分统一按下列公式计算：报价得分=（基准价/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供应商业绩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提供同类产品业绩，有一项加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2分，加满6分为止。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文件中须提供业绩合同，业绩合同签订时间应自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2022年8月24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日起上推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年内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签订时间以业绩合同为准，复印件或扫描件应能辨识买卖双方公章、签订时间，并加盖供应商公章；如业绩合同不能体现以上全部内容，可提供业绩合同甲方加盖公章的证明复印件或扫描件。否则，不得分）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产品对文件响应程度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20.00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产品的型号规格、材质、实现功能、相关指标等各项性能指标能够完全响应文件中采购需求要求的，得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分；优于文件要求的，有一项加 0.5 分，加满5 分为止；与文件要求有负偏离的，有一项扣 1分，扣完 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 分为止。（在计算偏离项数时，同一参数不累加计算）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投标产品生产加工工艺及制造水平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14.00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产品生产加工工艺及制造水平一流，行业领先，得 </w:t>
            </w:r>
            <w:r>
              <w:rPr>
                <w:rFonts w:hint="eastAsia" w:ascii="宋体" w:hAnsi="宋体" w:cs="宋体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</w:rPr>
              <w:t>分；投标产品生产加工工艺及制造水平较高，完全满足要求，得</w:t>
            </w: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 xml:space="preserve">分；投标产品生产加工工艺及制造水平一般，能满足要求，得 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 xml:space="preserve"> 分；投标产品生产加工工艺及制造水平较低，基本满足要求，得 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 xml:space="preserve"> 分；其他或未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提供，不得分。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售后服务(20.00)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售后服务方案</w:t>
            </w:r>
          </w:p>
        </w:tc>
        <w:tc>
          <w:tcPr>
            <w:tcW w:w="85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4.00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有明确的“售后服务方案”，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以承诺函形式提供。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方案中保修内容与范围、维修响应时间等，满足文件要求得2分；优于文件要求的，有一项加0.5分，加满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分为止；与文件要求有非实质性负偏离的，有一项扣0.5分，扣完2分为止。 没有“售后服务方案””的，不得分。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" w:type="dxa"/>
            <w:vMerge w:val="continue"/>
            <w:tcBorders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维保服务</w:t>
            </w:r>
          </w:p>
        </w:tc>
        <w:tc>
          <w:tcPr>
            <w:tcW w:w="85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提供有利于用户的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维保服务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，有一项得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分，得满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分为止。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" w:type="dxa"/>
            <w:vMerge w:val="continue"/>
            <w:tcBorders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本地化售后服务</w:t>
            </w:r>
          </w:p>
        </w:tc>
        <w:tc>
          <w:tcPr>
            <w:tcW w:w="85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3.00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产品制造厂家或供应商设立了健全的售后服务机构网点，有详细的售后服务机构名单、地址、服务电话和维修人员名单等。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售后服务地点距医院车程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2小时内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车程超过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2小时的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分；未提供的，不得分。（供应商须在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文件中提供相关证明材料并加盖供应商公章）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培训方案</w:t>
            </w:r>
          </w:p>
        </w:tc>
        <w:tc>
          <w:tcPr>
            <w:tcW w:w="85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3.00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有针对性的培训方案，培训方案应包括培训的时间、地点、目标、方式、内容、对象和措施。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详细明确、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科学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合理、可行性强的，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；培训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简单、可行性不强的，得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1分；培训方案无可行的或未提供培训方案的，不得分。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highlight w:val="white"/>
        </w:rPr>
        <w:t>备注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：</w:t>
      </w:r>
      <w:r>
        <w:rPr>
          <w:rFonts w:hint="eastAsia" w:ascii="宋体" w:hAnsi="宋体"/>
          <w:sz w:val="28"/>
          <w:szCs w:val="28"/>
          <w:highlight w:val="white"/>
        </w:rPr>
        <w:t>数值计算结果均保留两位小数，第三位四舍五入</w:t>
      </w: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DExNGZjZTViMzI3NzUyMzQyMzlhMzhlYjZhNDc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3EA43FF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AEC6CAF"/>
    <w:rsid w:val="0B7528DA"/>
    <w:rsid w:val="0BA74CC1"/>
    <w:rsid w:val="0BD47C09"/>
    <w:rsid w:val="0CEC568C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1C920AA"/>
    <w:rsid w:val="12281213"/>
    <w:rsid w:val="12313867"/>
    <w:rsid w:val="12684CD0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922675"/>
    <w:rsid w:val="14A02B86"/>
    <w:rsid w:val="14CA0A27"/>
    <w:rsid w:val="14D47729"/>
    <w:rsid w:val="14EA30D1"/>
    <w:rsid w:val="150C538E"/>
    <w:rsid w:val="15B036FB"/>
    <w:rsid w:val="15DE6260"/>
    <w:rsid w:val="16462BB8"/>
    <w:rsid w:val="164804F8"/>
    <w:rsid w:val="164D1924"/>
    <w:rsid w:val="16F74821"/>
    <w:rsid w:val="172F6DFD"/>
    <w:rsid w:val="17420425"/>
    <w:rsid w:val="17781D54"/>
    <w:rsid w:val="17BC3F13"/>
    <w:rsid w:val="18420B2D"/>
    <w:rsid w:val="19580E00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2033689D"/>
    <w:rsid w:val="203D40EB"/>
    <w:rsid w:val="20BB6239"/>
    <w:rsid w:val="20FB1077"/>
    <w:rsid w:val="211B61A8"/>
    <w:rsid w:val="21AD28C9"/>
    <w:rsid w:val="22363947"/>
    <w:rsid w:val="22371234"/>
    <w:rsid w:val="225D2FB0"/>
    <w:rsid w:val="22764E62"/>
    <w:rsid w:val="22CF6572"/>
    <w:rsid w:val="23256DAA"/>
    <w:rsid w:val="23276668"/>
    <w:rsid w:val="23277276"/>
    <w:rsid w:val="23335A1D"/>
    <w:rsid w:val="23CD1907"/>
    <w:rsid w:val="23E2179D"/>
    <w:rsid w:val="247E78C9"/>
    <w:rsid w:val="248129FA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D17500"/>
    <w:rsid w:val="28076522"/>
    <w:rsid w:val="28B3358D"/>
    <w:rsid w:val="291E4722"/>
    <w:rsid w:val="299E1A96"/>
    <w:rsid w:val="2AB8056E"/>
    <w:rsid w:val="2AE035AC"/>
    <w:rsid w:val="2AE141D3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32228F"/>
    <w:rsid w:val="2E8A6F92"/>
    <w:rsid w:val="2E8D7F76"/>
    <w:rsid w:val="2EF60D1A"/>
    <w:rsid w:val="2F3650DA"/>
    <w:rsid w:val="2F607DA2"/>
    <w:rsid w:val="2F64120A"/>
    <w:rsid w:val="2F661DE0"/>
    <w:rsid w:val="2FB81AA9"/>
    <w:rsid w:val="2FE07321"/>
    <w:rsid w:val="30587BC8"/>
    <w:rsid w:val="306E7FE2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374AC4"/>
    <w:rsid w:val="33823702"/>
    <w:rsid w:val="339274FB"/>
    <w:rsid w:val="34581B0D"/>
    <w:rsid w:val="34A619B3"/>
    <w:rsid w:val="34F0701C"/>
    <w:rsid w:val="34F51FE4"/>
    <w:rsid w:val="35215921"/>
    <w:rsid w:val="35D46FAC"/>
    <w:rsid w:val="367C15FD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B45B1B"/>
    <w:rsid w:val="38F475FF"/>
    <w:rsid w:val="390256B9"/>
    <w:rsid w:val="3930054C"/>
    <w:rsid w:val="395B22DF"/>
    <w:rsid w:val="398A4D75"/>
    <w:rsid w:val="39AD545C"/>
    <w:rsid w:val="3A211756"/>
    <w:rsid w:val="3A815BD6"/>
    <w:rsid w:val="3B1D579B"/>
    <w:rsid w:val="3B67656D"/>
    <w:rsid w:val="3B73361D"/>
    <w:rsid w:val="3BE92744"/>
    <w:rsid w:val="3C1E674C"/>
    <w:rsid w:val="3C7B47BA"/>
    <w:rsid w:val="3C872AED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AC136B"/>
    <w:rsid w:val="41E82392"/>
    <w:rsid w:val="43332EA0"/>
    <w:rsid w:val="4377190D"/>
    <w:rsid w:val="43A82D05"/>
    <w:rsid w:val="44071EFD"/>
    <w:rsid w:val="4419507A"/>
    <w:rsid w:val="442E6E41"/>
    <w:rsid w:val="446928BA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00D42"/>
    <w:rsid w:val="46346A68"/>
    <w:rsid w:val="464D5B85"/>
    <w:rsid w:val="4655194E"/>
    <w:rsid w:val="466A4950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7D7424C"/>
    <w:rsid w:val="4838777E"/>
    <w:rsid w:val="48492D04"/>
    <w:rsid w:val="486B793F"/>
    <w:rsid w:val="48B61487"/>
    <w:rsid w:val="48D97528"/>
    <w:rsid w:val="48E55F07"/>
    <w:rsid w:val="49132400"/>
    <w:rsid w:val="494358B2"/>
    <w:rsid w:val="494E16B7"/>
    <w:rsid w:val="49DE4F15"/>
    <w:rsid w:val="49ED2557"/>
    <w:rsid w:val="49FA4C9F"/>
    <w:rsid w:val="4A8D62BE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22C1DA0"/>
    <w:rsid w:val="52727066"/>
    <w:rsid w:val="52EA4955"/>
    <w:rsid w:val="52EE495F"/>
    <w:rsid w:val="52FB1217"/>
    <w:rsid w:val="5330179B"/>
    <w:rsid w:val="53865265"/>
    <w:rsid w:val="53A262A3"/>
    <w:rsid w:val="53AE2499"/>
    <w:rsid w:val="541D6D87"/>
    <w:rsid w:val="542926B2"/>
    <w:rsid w:val="54BE2136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1909C7"/>
    <w:rsid w:val="5B1D34FE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B908DB"/>
    <w:rsid w:val="6006518D"/>
    <w:rsid w:val="606910E7"/>
    <w:rsid w:val="61196FD9"/>
    <w:rsid w:val="61212F9E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5A5BAC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BD3BA7"/>
    <w:rsid w:val="6914430C"/>
    <w:rsid w:val="69194850"/>
    <w:rsid w:val="693315C7"/>
    <w:rsid w:val="693B07FC"/>
    <w:rsid w:val="69987EF6"/>
    <w:rsid w:val="69E96331"/>
    <w:rsid w:val="6A106D8F"/>
    <w:rsid w:val="6A1B2975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905D1C"/>
    <w:rsid w:val="6CAE2F39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096E9F"/>
    <w:rsid w:val="6E3D6323"/>
    <w:rsid w:val="6E3F02D4"/>
    <w:rsid w:val="6EC529F2"/>
    <w:rsid w:val="6F003451"/>
    <w:rsid w:val="6F13430F"/>
    <w:rsid w:val="6F520339"/>
    <w:rsid w:val="6F646D9D"/>
    <w:rsid w:val="6F916182"/>
    <w:rsid w:val="6F9A681E"/>
    <w:rsid w:val="6FB45539"/>
    <w:rsid w:val="6FBA5FB2"/>
    <w:rsid w:val="70175AD2"/>
    <w:rsid w:val="704F29D3"/>
    <w:rsid w:val="70837B60"/>
    <w:rsid w:val="70C76713"/>
    <w:rsid w:val="710F755E"/>
    <w:rsid w:val="7122609C"/>
    <w:rsid w:val="714C7463"/>
    <w:rsid w:val="71706A0F"/>
    <w:rsid w:val="717B798B"/>
    <w:rsid w:val="7200760E"/>
    <w:rsid w:val="72537B85"/>
    <w:rsid w:val="7281089A"/>
    <w:rsid w:val="72C66BAA"/>
    <w:rsid w:val="72C70D71"/>
    <w:rsid w:val="72FE5693"/>
    <w:rsid w:val="732E69AC"/>
    <w:rsid w:val="733E54A2"/>
    <w:rsid w:val="73584E63"/>
    <w:rsid w:val="735F350C"/>
    <w:rsid w:val="739D562D"/>
    <w:rsid w:val="73C42372"/>
    <w:rsid w:val="73D6524F"/>
    <w:rsid w:val="73D96D8D"/>
    <w:rsid w:val="73E05715"/>
    <w:rsid w:val="73E4027A"/>
    <w:rsid w:val="73FE4BD2"/>
    <w:rsid w:val="7417697C"/>
    <w:rsid w:val="74485876"/>
    <w:rsid w:val="74560945"/>
    <w:rsid w:val="74E6501F"/>
    <w:rsid w:val="74FE7344"/>
    <w:rsid w:val="75930607"/>
    <w:rsid w:val="759D3542"/>
    <w:rsid w:val="75BA7D13"/>
    <w:rsid w:val="75F45E61"/>
    <w:rsid w:val="762749C5"/>
    <w:rsid w:val="764C68B7"/>
    <w:rsid w:val="76565B82"/>
    <w:rsid w:val="76B93F7F"/>
    <w:rsid w:val="76C00E05"/>
    <w:rsid w:val="77065DF2"/>
    <w:rsid w:val="77306DDF"/>
    <w:rsid w:val="7814248A"/>
    <w:rsid w:val="783A4C13"/>
    <w:rsid w:val="789F425B"/>
    <w:rsid w:val="78EE59F3"/>
    <w:rsid w:val="79373BA4"/>
    <w:rsid w:val="798464E6"/>
    <w:rsid w:val="798B6A31"/>
    <w:rsid w:val="799A0D64"/>
    <w:rsid w:val="79FD0F34"/>
    <w:rsid w:val="7A192F3C"/>
    <w:rsid w:val="7A5828BE"/>
    <w:rsid w:val="7AC7578E"/>
    <w:rsid w:val="7AD20CC2"/>
    <w:rsid w:val="7ADF6ECF"/>
    <w:rsid w:val="7B0A4968"/>
    <w:rsid w:val="7B3B57AA"/>
    <w:rsid w:val="7B7A67AF"/>
    <w:rsid w:val="7B9538F4"/>
    <w:rsid w:val="7BEE6EFA"/>
    <w:rsid w:val="7C3050CC"/>
    <w:rsid w:val="7C3427D7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41"/>
    <w:basedOn w:val="14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2514</Words>
  <Characters>2770</Characters>
  <Lines>12</Lines>
  <Paragraphs>3</Paragraphs>
  <TotalTime>43</TotalTime>
  <ScaleCrop>false</ScaleCrop>
  <LinksUpToDate>false</LinksUpToDate>
  <CharactersWithSpaces>2921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2022-08-12T08:10:00Z</cp:lastPrinted>
  <dcterms:modified xsi:type="dcterms:W3CDTF">2022-10-14T02:07:12Z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BE196560953F4A188132BF93D8685278</vt:lpwstr>
  </property>
</Properties>
</file>